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0847C" w14:textId="77777777" w:rsidR="00B83AF4" w:rsidRPr="00B83AF4" w:rsidRDefault="00B83AF4" w:rsidP="00B83AF4">
      <w:pPr>
        <w:spacing w:after="240"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B83AF4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The dispersal of the Pangea supercontinent and associated magmatism cannot be explained by ‘hot-spots’ </w:t>
      </w:r>
    </w:p>
    <w:p w14:paraId="2CE74A89" w14:textId="43475912" w:rsidR="007C2455" w:rsidRPr="00B83AF4" w:rsidRDefault="00B83AF4" w:rsidP="00B83AF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B83AF4">
        <w:rPr>
          <w:rFonts w:ascii="Times New Roman" w:hAnsi="Times New Roman" w:cs="Times New Roman"/>
          <w:b/>
        </w:rPr>
        <w:t xml:space="preserve">Abstract – </w:t>
      </w:r>
      <w:r w:rsidR="008D261A" w:rsidRPr="00B83AF4">
        <w:rPr>
          <w:rFonts w:ascii="Times New Roman" w:hAnsi="Times New Roman" w:cs="Times New Roman"/>
          <w:b/>
          <w:color w:val="000000" w:themeColor="text1"/>
          <w:lang w:val="en-GB"/>
        </w:rPr>
        <w:t>AP/GF/DF</w:t>
      </w:r>
    </w:p>
    <w:p w14:paraId="40233A2B" w14:textId="77777777" w:rsidR="00B83AF4" w:rsidRPr="00B83AF4" w:rsidRDefault="00B83AF4" w:rsidP="00B83AF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B83AF4">
        <w:rPr>
          <w:rFonts w:ascii="Times New Roman" w:hAnsi="Times New Roman" w:cs="Times New Roman"/>
          <w:b/>
        </w:rPr>
        <w:t>Introduction – AP</w:t>
      </w:r>
    </w:p>
    <w:p w14:paraId="227B59A4" w14:textId="77777777" w:rsidR="00B83AF4" w:rsidRPr="00B83AF4" w:rsidRDefault="00B83AF4" w:rsidP="00B83AF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B83AF4">
        <w:rPr>
          <w:rFonts w:ascii="Times New Roman" w:hAnsi="Times New Roman" w:cs="Times New Roman"/>
          <w:b/>
        </w:rPr>
        <w:t xml:space="preserve">The assembly and breakup of Pangea – </w:t>
      </w:r>
      <w:r w:rsidR="00E73C27">
        <w:rPr>
          <w:rFonts w:ascii="Times New Roman" w:hAnsi="Times New Roman" w:cs="Times New Roman"/>
          <w:b/>
        </w:rPr>
        <w:t>AP</w:t>
      </w:r>
    </w:p>
    <w:p w14:paraId="712AB022" w14:textId="77777777" w:rsidR="00B83AF4" w:rsidRPr="00B83AF4" w:rsidRDefault="00B83AF4" w:rsidP="00B83AF4">
      <w:pPr>
        <w:pStyle w:val="ListParagraph"/>
        <w:numPr>
          <w:ilvl w:val="1"/>
          <w:numId w:val="1"/>
        </w:numPr>
        <w:spacing w:after="240" w:line="480" w:lineRule="auto"/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B83AF4">
        <w:rPr>
          <w:rFonts w:ascii="Times New Roman" w:hAnsi="Times New Roman" w:cs="Times New Roman"/>
          <w:b/>
          <w:color w:val="000000" w:themeColor="text1"/>
          <w:lang w:val="en-GB"/>
        </w:rPr>
        <w:t>Proposed ‘hot-spots’ in proximity to the disintegrating supercontinent – GF?</w:t>
      </w:r>
    </w:p>
    <w:p w14:paraId="0DB3F41A" w14:textId="77777777" w:rsidR="00B83AF4" w:rsidRPr="00B83AF4" w:rsidRDefault="00B83AF4" w:rsidP="00B83AF4">
      <w:pPr>
        <w:pStyle w:val="ListParagraph"/>
        <w:numPr>
          <w:ilvl w:val="0"/>
          <w:numId w:val="1"/>
        </w:numPr>
        <w:spacing w:after="240" w:line="480" w:lineRule="auto"/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B83AF4">
        <w:rPr>
          <w:rFonts w:ascii="Times New Roman" w:hAnsi="Times New Roman" w:cs="Times New Roman"/>
          <w:b/>
          <w:color w:val="000000" w:themeColor="text1"/>
          <w:lang w:val="en-GB"/>
        </w:rPr>
        <w:t xml:space="preserve">Opening of the Central Atlantic – </w:t>
      </w:r>
      <w:r w:rsidR="00E73C27">
        <w:rPr>
          <w:rFonts w:ascii="Times New Roman" w:hAnsi="Times New Roman" w:cs="Times New Roman"/>
          <w:b/>
          <w:color w:val="000000" w:themeColor="text1"/>
          <w:lang w:val="en-GB"/>
        </w:rPr>
        <w:t>GM</w:t>
      </w:r>
      <w:bookmarkStart w:id="0" w:name="_GoBack"/>
      <w:bookmarkEnd w:id="0"/>
    </w:p>
    <w:p w14:paraId="4BA844B7" w14:textId="77777777" w:rsidR="00B83AF4" w:rsidRPr="00B83AF4" w:rsidRDefault="00B83AF4" w:rsidP="00B83AF4">
      <w:pPr>
        <w:pStyle w:val="ListParagraph"/>
        <w:numPr>
          <w:ilvl w:val="0"/>
          <w:numId w:val="1"/>
        </w:numPr>
        <w:spacing w:after="240" w:line="480" w:lineRule="auto"/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B83AF4">
        <w:rPr>
          <w:rFonts w:ascii="Times New Roman" w:hAnsi="Times New Roman" w:cs="Times New Roman"/>
          <w:b/>
          <w:color w:val="000000" w:themeColor="text1"/>
          <w:lang w:val="en-GB"/>
        </w:rPr>
        <w:t xml:space="preserve">The Breakup of East and West </w:t>
      </w:r>
      <w:proofErr w:type="spellStart"/>
      <w:r w:rsidRPr="00B83AF4">
        <w:rPr>
          <w:rFonts w:ascii="Times New Roman" w:hAnsi="Times New Roman" w:cs="Times New Roman"/>
          <w:b/>
          <w:color w:val="000000" w:themeColor="text1"/>
          <w:lang w:val="en-GB"/>
        </w:rPr>
        <w:t>Gondwana</w:t>
      </w:r>
      <w:proofErr w:type="spellEnd"/>
      <w:r w:rsidRPr="00B83AF4">
        <w:rPr>
          <w:rFonts w:ascii="Times New Roman" w:hAnsi="Times New Roman" w:cs="Times New Roman"/>
          <w:b/>
          <w:color w:val="000000" w:themeColor="text1"/>
          <w:lang w:val="en-GB"/>
        </w:rPr>
        <w:t xml:space="preserve"> – </w:t>
      </w:r>
      <w:r w:rsidR="00E73C27">
        <w:rPr>
          <w:rFonts w:ascii="Times New Roman" w:hAnsi="Times New Roman" w:cs="Times New Roman"/>
          <w:b/>
          <w:color w:val="000000" w:themeColor="text1"/>
          <w:lang w:val="en-GB"/>
        </w:rPr>
        <w:t>JP</w:t>
      </w:r>
    </w:p>
    <w:p w14:paraId="1160EDF6" w14:textId="77777777" w:rsidR="00B83AF4" w:rsidRPr="00B83AF4" w:rsidRDefault="00B83AF4" w:rsidP="00B83AF4">
      <w:pPr>
        <w:pStyle w:val="ListParagraph"/>
        <w:numPr>
          <w:ilvl w:val="0"/>
          <w:numId w:val="1"/>
        </w:numPr>
        <w:spacing w:after="240" w:line="480" w:lineRule="auto"/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B83AF4">
        <w:rPr>
          <w:rFonts w:ascii="Times New Roman" w:hAnsi="Times New Roman" w:cs="Times New Roman"/>
          <w:b/>
          <w:color w:val="000000" w:themeColor="text1"/>
          <w:lang w:val="en-GB"/>
        </w:rPr>
        <w:t>The Ope</w:t>
      </w:r>
      <w:r w:rsidR="00E73C27">
        <w:rPr>
          <w:rFonts w:ascii="Times New Roman" w:hAnsi="Times New Roman" w:cs="Times New Roman"/>
          <w:b/>
          <w:color w:val="000000" w:themeColor="text1"/>
          <w:lang w:val="en-GB"/>
        </w:rPr>
        <w:t>ning of the South Atlantic – DF</w:t>
      </w:r>
    </w:p>
    <w:p w14:paraId="4E95A2CD" w14:textId="77777777" w:rsidR="00B83AF4" w:rsidRPr="00B83AF4" w:rsidRDefault="00E73C27" w:rsidP="00B83AF4">
      <w:pPr>
        <w:pStyle w:val="ListParagraph"/>
        <w:numPr>
          <w:ilvl w:val="0"/>
          <w:numId w:val="1"/>
        </w:numPr>
        <w:spacing w:after="240" w:line="480" w:lineRule="auto"/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t>Antarctica - SR</w:t>
      </w:r>
    </w:p>
    <w:p w14:paraId="5D93614C" w14:textId="77777777" w:rsidR="00B83AF4" w:rsidRPr="00B83AF4" w:rsidRDefault="00B83AF4" w:rsidP="00B83AF4">
      <w:pPr>
        <w:pStyle w:val="ListParagraph"/>
        <w:numPr>
          <w:ilvl w:val="0"/>
          <w:numId w:val="1"/>
        </w:numPr>
        <w:spacing w:after="240" w:line="480" w:lineRule="auto"/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B83AF4">
        <w:rPr>
          <w:rFonts w:ascii="Times New Roman" w:hAnsi="Times New Roman" w:cs="Times New Roman"/>
          <w:b/>
          <w:color w:val="000000" w:themeColor="text1"/>
          <w:lang w:val="en-GB"/>
        </w:rPr>
        <w:t>The opening of the North</w:t>
      </w:r>
      <w:r w:rsidR="008D261A">
        <w:rPr>
          <w:rFonts w:ascii="Times New Roman" w:hAnsi="Times New Roman" w:cs="Times New Roman"/>
          <w:b/>
          <w:color w:val="000000" w:themeColor="text1"/>
          <w:lang w:val="en-GB"/>
        </w:rPr>
        <w:t>east</w:t>
      </w:r>
      <w:r w:rsidRPr="00B83AF4">
        <w:rPr>
          <w:rFonts w:ascii="Times New Roman" w:hAnsi="Times New Roman" w:cs="Times New Roman"/>
          <w:b/>
          <w:color w:val="000000" w:themeColor="text1"/>
          <w:lang w:val="en-GB"/>
        </w:rPr>
        <w:t xml:space="preserve"> Atlantic, the Labrador Sea and Baffin Bay – AP</w:t>
      </w:r>
    </w:p>
    <w:p w14:paraId="7A087DBE" w14:textId="77777777" w:rsidR="00B83AF4" w:rsidRPr="00B83AF4" w:rsidRDefault="00B83AF4" w:rsidP="00B83AF4">
      <w:pPr>
        <w:pStyle w:val="ListParagraph"/>
        <w:numPr>
          <w:ilvl w:val="0"/>
          <w:numId w:val="1"/>
        </w:numPr>
        <w:spacing w:after="240" w:line="480" w:lineRule="auto"/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B83AF4">
        <w:rPr>
          <w:rFonts w:ascii="Times New Roman" w:hAnsi="Times New Roman" w:cs="Times New Roman"/>
          <w:b/>
          <w:color w:val="000000" w:themeColor="text1"/>
          <w:lang w:val="en-GB"/>
        </w:rPr>
        <w:t>A plate tectonic model for supercontinent dispersal – AP/GF/DF/CS?</w:t>
      </w:r>
    </w:p>
    <w:p w14:paraId="32CCD9C3" w14:textId="279BDCE2" w:rsidR="00B83AF4" w:rsidRPr="00B83AF4" w:rsidRDefault="00E73C27" w:rsidP="00B83AF4">
      <w:pPr>
        <w:pStyle w:val="ListParagraph"/>
        <w:numPr>
          <w:ilvl w:val="0"/>
          <w:numId w:val="1"/>
        </w:numPr>
        <w:spacing w:after="240" w:line="480" w:lineRule="auto"/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t>Conclusions – AP/GF/DF</w:t>
      </w:r>
      <w:r w:rsidR="00B31EBB">
        <w:rPr>
          <w:rFonts w:ascii="Times New Roman" w:hAnsi="Times New Roman" w:cs="Times New Roman"/>
          <w:b/>
          <w:color w:val="000000" w:themeColor="text1"/>
          <w:lang w:val="en-GB"/>
        </w:rPr>
        <w:t>?</w:t>
      </w:r>
    </w:p>
    <w:p w14:paraId="77CACB81" w14:textId="77777777" w:rsidR="00B83AF4" w:rsidRPr="00B83AF4" w:rsidRDefault="00E73C27" w:rsidP="00B83AF4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 = Alex </w:t>
      </w:r>
      <w:proofErr w:type="spellStart"/>
      <w:r>
        <w:rPr>
          <w:rFonts w:ascii="Times New Roman" w:hAnsi="Times New Roman" w:cs="Times New Roman"/>
          <w:b/>
        </w:rPr>
        <w:t>Peace</w:t>
      </w:r>
      <w:proofErr w:type="spellEnd"/>
      <w:r>
        <w:rPr>
          <w:rFonts w:ascii="Times New Roman" w:hAnsi="Times New Roman" w:cs="Times New Roman"/>
          <w:b/>
        </w:rPr>
        <w:t xml:space="preserve">; DF = Dieter Franke; CS = Christian Schiffer; GF = Gillian </w:t>
      </w:r>
      <w:proofErr w:type="spellStart"/>
      <w:r>
        <w:rPr>
          <w:rFonts w:ascii="Times New Roman" w:hAnsi="Times New Roman" w:cs="Times New Roman"/>
          <w:b/>
        </w:rPr>
        <w:t>Foulger</w:t>
      </w:r>
      <w:proofErr w:type="spellEnd"/>
      <w:r>
        <w:rPr>
          <w:rFonts w:ascii="Times New Roman" w:hAnsi="Times New Roman" w:cs="Times New Roman"/>
          <w:b/>
        </w:rPr>
        <w:t xml:space="preserve">; JP = Jordan </w:t>
      </w:r>
      <w:proofErr w:type="spellStart"/>
      <w:r>
        <w:rPr>
          <w:rFonts w:ascii="Times New Roman" w:hAnsi="Times New Roman" w:cs="Times New Roman"/>
          <w:b/>
        </w:rPr>
        <w:t>Phethean</w:t>
      </w:r>
      <w:proofErr w:type="spellEnd"/>
      <w:r>
        <w:rPr>
          <w:rFonts w:ascii="Times New Roman" w:hAnsi="Times New Roman" w:cs="Times New Roman"/>
          <w:b/>
        </w:rPr>
        <w:t xml:space="preserve">; GM = Gregory </w:t>
      </w:r>
      <w:proofErr w:type="spellStart"/>
      <w:r>
        <w:rPr>
          <w:rFonts w:ascii="Times New Roman" w:hAnsi="Times New Roman" w:cs="Times New Roman"/>
          <w:b/>
        </w:rPr>
        <w:t>McHone</w:t>
      </w:r>
      <w:proofErr w:type="spellEnd"/>
      <w:r>
        <w:rPr>
          <w:rFonts w:ascii="Times New Roman" w:hAnsi="Times New Roman" w:cs="Times New Roman"/>
          <w:b/>
        </w:rPr>
        <w:t xml:space="preserve">; SR = Sergio </w:t>
      </w:r>
      <w:proofErr w:type="spellStart"/>
      <w:r>
        <w:rPr>
          <w:rFonts w:ascii="Times New Roman" w:hAnsi="Times New Roman" w:cs="Times New Roman"/>
          <w:b/>
        </w:rPr>
        <w:t>Rocchi</w:t>
      </w:r>
      <w:proofErr w:type="spellEnd"/>
    </w:p>
    <w:sectPr w:rsidR="00B83AF4" w:rsidRPr="00B83A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33BD"/>
    <w:multiLevelType w:val="hybridMultilevel"/>
    <w:tmpl w:val="28582D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F4"/>
    <w:rsid w:val="004204A5"/>
    <w:rsid w:val="006F200F"/>
    <w:rsid w:val="00831AB2"/>
    <w:rsid w:val="008D261A"/>
    <w:rsid w:val="00B31EBB"/>
    <w:rsid w:val="00B83AF4"/>
    <w:rsid w:val="00E16A39"/>
    <w:rsid w:val="00E7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966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F4"/>
    <w:pPr>
      <w:spacing w:after="200" w:line="276" w:lineRule="auto"/>
    </w:pPr>
    <w:rPr>
      <w:rFonts w:ascii="Arial" w:hAnsi="Arial" w:cs="Arial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F4"/>
    <w:pPr>
      <w:spacing w:after="200" w:line="276" w:lineRule="auto"/>
    </w:pPr>
    <w:rPr>
      <w:rFonts w:ascii="Arial" w:hAnsi="Arial" w:cs="Arial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alpeace</dc:creator>
  <cp:keywords/>
  <dc:description/>
  <cp:lastModifiedBy>Alex Peace</cp:lastModifiedBy>
  <cp:revision>2</cp:revision>
  <dcterms:created xsi:type="dcterms:W3CDTF">2017-11-03T12:29:00Z</dcterms:created>
  <dcterms:modified xsi:type="dcterms:W3CDTF">2017-11-03T12:29:00Z</dcterms:modified>
</cp:coreProperties>
</file>